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8F6" w:rsidRPr="00EF5BFD" w:rsidRDefault="006E53DF">
      <w:pPr>
        <w:jc w:val="center"/>
        <w:rPr>
          <w:rFonts w:cstheme="minorHAnsi"/>
          <w:b/>
          <w:sz w:val="24"/>
          <w:szCs w:val="24"/>
        </w:rPr>
      </w:pPr>
      <w:r w:rsidRPr="00EF5BFD">
        <w:rPr>
          <w:rFonts w:cstheme="minorHAnsi"/>
          <w:b/>
          <w:sz w:val="24"/>
          <w:szCs w:val="24"/>
        </w:rPr>
        <w:t xml:space="preserve">YEAR 9 CURRICULUM MAP </w:t>
      </w:r>
      <w:r w:rsidR="007B01C9" w:rsidRPr="00EF5BFD">
        <w:rPr>
          <w:rFonts w:cstheme="minorHAnsi"/>
          <w:b/>
          <w:sz w:val="24"/>
          <w:szCs w:val="24"/>
        </w:rPr>
        <w:t>September 202</w:t>
      </w:r>
      <w:r w:rsidR="00601E2B">
        <w:rPr>
          <w:rFonts w:cstheme="minorHAnsi"/>
          <w:b/>
          <w:sz w:val="24"/>
          <w:szCs w:val="24"/>
        </w:rPr>
        <w:t>3</w:t>
      </w:r>
      <w:r w:rsidR="007B01C9" w:rsidRPr="00EF5BFD">
        <w:rPr>
          <w:rFonts w:cstheme="minorHAnsi"/>
          <w:b/>
          <w:sz w:val="24"/>
          <w:szCs w:val="24"/>
        </w:rPr>
        <w:t>-2</w:t>
      </w:r>
      <w:r w:rsidR="00601E2B">
        <w:rPr>
          <w:rFonts w:cstheme="minorHAnsi"/>
          <w:b/>
          <w:sz w:val="24"/>
          <w:szCs w:val="24"/>
        </w:rPr>
        <w:t>4</w:t>
      </w:r>
    </w:p>
    <w:tbl>
      <w:tblPr>
        <w:tblStyle w:val="TableGrid"/>
        <w:tblW w:w="15551" w:type="dxa"/>
        <w:tblLayout w:type="fixed"/>
        <w:tblLook w:val="04A0" w:firstRow="1" w:lastRow="0" w:firstColumn="1" w:lastColumn="0" w:noHBand="0" w:noVBand="1"/>
      </w:tblPr>
      <w:tblGrid>
        <w:gridCol w:w="3157"/>
        <w:gridCol w:w="2613"/>
        <w:gridCol w:w="2612"/>
        <w:gridCol w:w="2447"/>
        <w:gridCol w:w="2364"/>
        <w:gridCol w:w="2358"/>
      </w:tblGrid>
      <w:tr w:rsidR="009D28F6" w:rsidRPr="00EF5BFD" w:rsidTr="00C348A9">
        <w:trPr>
          <w:trHeight w:val="296"/>
        </w:trPr>
        <w:tc>
          <w:tcPr>
            <w:tcW w:w="5770" w:type="dxa"/>
            <w:gridSpan w:val="2"/>
            <w:shd w:val="clear" w:color="auto" w:fill="D9D9D9" w:themeFill="background1" w:themeFillShade="D9"/>
          </w:tcPr>
          <w:p w:rsidR="009D28F6" w:rsidRPr="00EF5BFD" w:rsidRDefault="006E53DF">
            <w:pPr>
              <w:jc w:val="center"/>
              <w:rPr>
                <w:rFonts w:cstheme="minorHAnsi"/>
                <w:b/>
                <w:sz w:val="24"/>
                <w:szCs w:val="24"/>
              </w:rPr>
            </w:pPr>
            <w:r w:rsidRPr="00EF5BFD">
              <w:rPr>
                <w:rFonts w:cstheme="minorHAnsi"/>
                <w:b/>
                <w:sz w:val="24"/>
                <w:szCs w:val="24"/>
              </w:rPr>
              <w:t>AUTUMN TERM</w:t>
            </w:r>
          </w:p>
        </w:tc>
        <w:tc>
          <w:tcPr>
            <w:tcW w:w="5059" w:type="dxa"/>
            <w:gridSpan w:val="2"/>
            <w:shd w:val="clear" w:color="auto" w:fill="D9D9D9" w:themeFill="background1" w:themeFillShade="D9"/>
          </w:tcPr>
          <w:p w:rsidR="009D28F6" w:rsidRPr="00EF5BFD" w:rsidRDefault="006E53DF">
            <w:pPr>
              <w:jc w:val="center"/>
              <w:rPr>
                <w:rFonts w:cstheme="minorHAnsi"/>
                <w:b/>
                <w:sz w:val="24"/>
                <w:szCs w:val="24"/>
              </w:rPr>
            </w:pPr>
            <w:r w:rsidRPr="00EF5BFD">
              <w:rPr>
                <w:rFonts w:cstheme="minorHAnsi"/>
                <w:b/>
                <w:sz w:val="24"/>
                <w:szCs w:val="24"/>
              </w:rPr>
              <w:t>SPRING TERM</w:t>
            </w:r>
          </w:p>
        </w:tc>
        <w:tc>
          <w:tcPr>
            <w:tcW w:w="4722" w:type="dxa"/>
            <w:gridSpan w:val="2"/>
            <w:shd w:val="clear" w:color="auto" w:fill="D9D9D9" w:themeFill="background1" w:themeFillShade="D9"/>
          </w:tcPr>
          <w:p w:rsidR="009D28F6" w:rsidRPr="00EF5BFD" w:rsidRDefault="006E53DF">
            <w:pPr>
              <w:jc w:val="center"/>
              <w:rPr>
                <w:rFonts w:cstheme="minorHAnsi"/>
                <w:b/>
                <w:sz w:val="24"/>
                <w:szCs w:val="24"/>
              </w:rPr>
            </w:pPr>
            <w:r w:rsidRPr="00EF5BFD">
              <w:rPr>
                <w:rFonts w:cstheme="minorHAnsi"/>
                <w:b/>
                <w:sz w:val="24"/>
                <w:szCs w:val="24"/>
              </w:rPr>
              <w:t>SUMMER TERM</w:t>
            </w:r>
          </w:p>
        </w:tc>
      </w:tr>
      <w:tr w:rsidR="009D28F6" w:rsidRPr="00EF5BFD" w:rsidTr="00C348A9">
        <w:trPr>
          <w:trHeight w:val="281"/>
        </w:trPr>
        <w:tc>
          <w:tcPr>
            <w:tcW w:w="3157" w:type="dxa"/>
          </w:tcPr>
          <w:p w:rsidR="009D28F6" w:rsidRPr="00EF5BFD" w:rsidRDefault="00E158EB">
            <w:pPr>
              <w:jc w:val="center"/>
              <w:rPr>
                <w:rFonts w:cstheme="minorHAnsi"/>
                <w:b/>
              </w:rPr>
            </w:pPr>
            <w:r>
              <w:rPr>
                <w:rFonts w:cstheme="minorHAnsi"/>
                <w:b/>
              </w:rPr>
              <w:t xml:space="preserve">HALF </w:t>
            </w:r>
            <w:r w:rsidR="006E53DF" w:rsidRPr="00EF5BFD">
              <w:rPr>
                <w:rFonts w:cstheme="minorHAnsi"/>
                <w:b/>
              </w:rPr>
              <w:t>TERM 1</w:t>
            </w:r>
          </w:p>
        </w:tc>
        <w:tc>
          <w:tcPr>
            <w:tcW w:w="2613" w:type="dxa"/>
          </w:tcPr>
          <w:p w:rsidR="009D28F6" w:rsidRPr="00EF5BFD" w:rsidRDefault="00E158EB">
            <w:pPr>
              <w:jc w:val="center"/>
              <w:rPr>
                <w:rFonts w:cstheme="minorHAnsi"/>
                <w:b/>
              </w:rPr>
            </w:pPr>
            <w:r>
              <w:rPr>
                <w:rFonts w:cstheme="minorHAnsi"/>
                <w:b/>
              </w:rPr>
              <w:t xml:space="preserve">HALF </w:t>
            </w:r>
            <w:r w:rsidR="006E53DF" w:rsidRPr="00EF5BFD">
              <w:rPr>
                <w:rFonts w:cstheme="minorHAnsi"/>
                <w:b/>
              </w:rPr>
              <w:t>TERM 2</w:t>
            </w:r>
          </w:p>
        </w:tc>
        <w:tc>
          <w:tcPr>
            <w:tcW w:w="2612" w:type="dxa"/>
          </w:tcPr>
          <w:p w:rsidR="009D28F6" w:rsidRPr="00EF5BFD" w:rsidRDefault="00E158EB">
            <w:pPr>
              <w:jc w:val="center"/>
              <w:rPr>
                <w:rFonts w:cstheme="minorHAnsi"/>
                <w:b/>
              </w:rPr>
            </w:pPr>
            <w:r>
              <w:rPr>
                <w:rFonts w:cstheme="minorHAnsi"/>
                <w:b/>
              </w:rPr>
              <w:t xml:space="preserve">HALF </w:t>
            </w:r>
            <w:r w:rsidR="006E53DF" w:rsidRPr="00EF5BFD">
              <w:rPr>
                <w:rFonts w:cstheme="minorHAnsi"/>
                <w:b/>
              </w:rPr>
              <w:t>TERM 1</w:t>
            </w:r>
          </w:p>
        </w:tc>
        <w:tc>
          <w:tcPr>
            <w:tcW w:w="2447" w:type="dxa"/>
          </w:tcPr>
          <w:p w:rsidR="009D28F6" w:rsidRPr="00EF5BFD" w:rsidRDefault="00E158EB">
            <w:pPr>
              <w:jc w:val="center"/>
              <w:rPr>
                <w:rFonts w:cstheme="minorHAnsi"/>
                <w:b/>
              </w:rPr>
            </w:pPr>
            <w:r>
              <w:rPr>
                <w:rFonts w:cstheme="minorHAnsi"/>
                <w:b/>
              </w:rPr>
              <w:t xml:space="preserve">HALF </w:t>
            </w:r>
            <w:r w:rsidR="006E53DF" w:rsidRPr="00EF5BFD">
              <w:rPr>
                <w:rFonts w:cstheme="minorHAnsi"/>
                <w:b/>
              </w:rPr>
              <w:t>TERM 2</w:t>
            </w:r>
          </w:p>
        </w:tc>
        <w:tc>
          <w:tcPr>
            <w:tcW w:w="2364" w:type="dxa"/>
          </w:tcPr>
          <w:p w:rsidR="009D28F6" w:rsidRPr="00EF5BFD" w:rsidRDefault="00E158EB">
            <w:pPr>
              <w:jc w:val="center"/>
              <w:rPr>
                <w:rFonts w:cstheme="minorHAnsi"/>
                <w:b/>
              </w:rPr>
            </w:pPr>
            <w:r>
              <w:rPr>
                <w:rFonts w:cstheme="minorHAnsi"/>
                <w:b/>
              </w:rPr>
              <w:t xml:space="preserve">HALF </w:t>
            </w:r>
            <w:r w:rsidR="006E53DF" w:rsidRPr="00EF5BFD">
              <w:rPr>
                <w:rFonts w:cstheme="minorHAnsi"/>
                <w:b/>
              </w:rPr>
              <w:t>TERM 1</w:t>
            </w:r>
          </w:p>
        </w:tc>
        <w:tc>
          <w:tcPr>
            <w:tcW w:w="2358" w:type="dxa"/>
          </w:tcPr>
          <w:p w:rsidR="009D28F6" w:rsidRPr="00EF5BFD" w:rsidRDefault="00E158EB">
            <w:pPr>
              <w:jc w:val="center"/>
              <w:rPr>
                <w:rFonts w:cstheme="minorHAnsi"/>
                <w:b/>
              </w:rPr>
            </w:pPr>
            <w:r>
              <w:rPr>
                <w:rFonts w:cstheme="minorHAnsi"/>
                <w:b/>
              </w:rPr>
              <w:t xml:space="preserve">HALF </w:t>
            </w:r>
            <w:r w:rsidR="006E53DF" w:rsidRPr="00EF5BFD">
              <w:rPr>
                <w:rFonts w:cstheme="minorHAnsi"/>
                <w:b/>
              </w:rPr>
              <w:t>TERM 2</w:t>
            </w:r>
          </w:p>
        </w:tc>
      </w:tr>
      <w:tr w:rsidR="009D28F6" w:rsidRPr="00EF5BFD" w:rsidTr="00C348A9">
        <w:trPr>
          <w:trHeight w:val="434"/>
        </w:trPr>
        <w:tc>
          <w:tcPr>
            <w:tcW w:w="3157" w:type="dxa"/>
          </w:tcPr>
          <w:tbl>
            <w:tblPr>
              <w:tblW w:w="2830" w:type="dxa"/>
              <w:tblInd w:w="9" w:type="dxa"/>
              <w:tblLayout w:type="fixed"/>
              <w:tblLook w:val="04A0" w:firstRow="1" w:lastRow="0" w:firstColumn="1" w:lastColumn="0" w:noHBand="0" w:noVBand="1"/>
            </w:tblPr>
            <w:tblGrid>
              <w:gridCol w:w="2830"/>
            </w:tblGrid>
            <w:tr w:rsidR="00D429B9" w:rsidRPr="00EF5BFD" w:rsidTr="00C348A9">
              <w:trPr>
                <w:trHeight w:val="2755"/>
              </w:trPr>
              <w:tc>
                <w:tcPr>
                  <w:tcW w:w="2830" w:type="dxa"/>
                  <w:vMerge w:val="restart"/>
                  <w:shd w:val="clear" w:color="auto" w:fill="auto"/>
                  <w:hideMark/>
                </w:tcPr>
                <w:p w:rsidR="00F6507C" w:rsidRDefault="00F6507C" w:rsidP="00F6507C">
                  <w:pPr>
                    <w:rPr>
                      <w:sz w:val="24"/>
                    </w:rPr>
                  </w:pPr>
                  <w:r w:rsidRPr="00F6507C">
                    <w:rPr>
                      <w:b/>
                      <w:sz w:val="24"/>
                    </w:rPr>
                    <w:t>Advancing programming skills using Python</w:t>
                  </w:r>
                  <w:r w:rsidRPr="00F6507C">
                    <w:rPr>
                      <w:sz w:val="24"/>
                    </w:rPr>
                    <w:t>.</w:t>
                  </w:r>
                </w:p>
                <w:p w:rsidR="00F6507C" w:rsidRDefault="00F6507C" w:rsidP="00F6507C">
                  <w:pPr>
                    <w:rPr>
                      <w:rFonts w:eastAsia="Times New Roman" w:cstheme="minorHAnsi"/>
                      <w:color w:val="000000"/>
                      <w:sz w:val="20"/>
                      <w:szCs w:val="20"/>
                      <w:lang w:eastAsia="en-GB"/>
                    </w:rPr>
                  </w:pPr>
                  <w:r>
                    <w:rPr>
                      <w:rFonts w:eastAsia="Times New Roman" w:cstheme="minorHAnsi"/>
                      <w:color w:val="000000"/>
                      <w:sz w:val="20"/>
                      <w:szCs w:val="20"/>
                      <w:lang w:eastAsia="en-GB"/>
                    </w:rPr>
                    <w:t>This unit builds on the knowledge gained in Year 8</w:t>
                  </w:r>
                  <w:r w:rsidR="00E158EB">
                    <w:rPr>
                      <w:rFonts w:eastAsia="Times New Roman" w:cstheme="minorHAnsi"/>
                      <w:color w:val="000000"/>
                      <w:sz w:val="20"/>
                      <w:szCs w:val="20"/>
                      <w:lang w:eastAsia="en-GB"/>
                    </w:rPr>
                    <w:t xml:space="preserve"> using the principles of sequence, selection and iteration</w:t>
                  </w:r>
                  <w:r>
                    <w:rPr>
                      <w:rFonts w:eastAsia="Times New Roman" w:cstheme="minorHAnsi"/>
                      <w:color w:val="000000"/>
                      <w:sz w:val="20"/>
                      <w:szCs w:val="20"/>
                      <w:lang w:eastAsia="en-GB"/>
                    </w:rPr>
                    <w:t xml:space="preserve">. Students will create shapes using </w:t>
                  </w:r>
                  <w:r w:rsidR="00E158EB">
                    <w:rPr>
                      <w:rFonts w:eastAsia="Times New Roman" w:cstheme="minorHAnsi"/>
                      <w:color w:val="000000"/>
                      <w:sz w:val="20"/>
                      <w:szCs w:val="20"/>
                      <w:lang w:eastAsia="en-GB"/>
                    </w:rPr>
                    <w:t xml:space="preserve">iteration in </w:t>
                  </w:r>
                  <w:r>
                    <w:rPr>
                      <w:rFonts w:eastAsia="Times New Roman" w:cstheme="minorHAnsi"/>
                      <w:color w:val="000000"/>
                      <w:sz w:val="20"/>
                      <w:szCs w:val="20"/>
                      <w:lang w:eastAsia="en-GB"/>
                    </w:rPr>
                    <w:t xml:space="preserve">Python </w:t>
                  </w:r>
                  <w:r w:rsidR="00E158EB">
                    <w:rPr>
                      <w:rFonts w:eastAsia="Times New Roman" w:cstheme="minorHAnsi"/>
                      <w:color w:val="000000"/>
                      <w:sz w:val="20"/>
                      <w:szCs w:val="20"/>
                      <w:lang w:eastAsia="en-GB"/>
                    </w:rPr>
                    <w:t>and as an extension task, procedures are introduced</w:t>
                  </w:r>
                  <w:r>
                    <w:rPr>
                      <w:rFonts w:eastAsia="Times New Roman" w:cstheme="minorHAnsi"/>
                      <w:color w:val="000000"/>
                      <w:sz w:val="20"/>
                      <w:szCs w:val="20"/>
                      <w:lang w:eastAsia="en-GB"/>
                    </w:rPr>
                    <w:t>.</w:t>
                  </w:r>
                </w:p>
                <w:p w:rsidR="00205BA0" w:rsidRPr="00F6507C" w:rsidRDefault="00E158EB" w:rsidP="00F6507C">
                  <w:pPr>
                    <w:rPr>
                      <w:rFonts w:eastAsia="Times New Roman" w:cstheme="minorHAnsi"/>
                      <w:color w:val="000000"/>
                      <w:sz w:val="20"/>
                      <w:szCs w:val="20"/>
                      <w:lang w:eastAsia="en-GB"/>
                    </w:rPr>
                  </w:pPr>
                  <w:r>
                    <w:rPr>
                      <w:rFonts w:eastAsia="Times New Roman" w:cstheme="minorHAnsi"/>
                      <w:color w:val="000000"/>
                      <w:sz w:val="20"/>
                      <w:szCs w:val="20"/>
                      <w:lang w:eastAsia="en-GB"/>
                    </w:rPr>
                    <w:t xml:space="preserve">Students then </w:t>
                  </w:r>
                  <w:r w:rsidR="00F6507C">
                    <w:rPr>
                      <w:rFonts w:eastAsia="Times New Roman" w:cstheme="minorHAnsi"/>
                      <w:color w:val="000000"/>
                      <w:sz w:val="20"/>
                      <w:szCs w:val="20"/>
                      <w:lang w:eastAsia="en-GB"/>
                    </w:rPr>
                    <w:t xml:space="preserve">create a </w:t>
                  </w:r>
                  <w:r>
                    <w:rPr>
                      <w:rFonts w:eastAsia="Times New Roman" w:cstheme="minorHAnsi"/>
                      <w:color w:val="000000"/>
                      <w:sz w:val="20"/>
                      <w:szCs w:val="20"/>
                      <w:lang w:eastAsia="en-GB"/>
                    </w:rPr>
                    <w:t>quiz</w:t>
                  </w:r>
                  <w:r w:rsidR="00F6507C">
                    <w:rPr>
                      <w:rFonts w:eastAsia="Times New Roman" w:cstheme="minorHAnsi"/>
                      <w:color w:val="000000"/>
                      <w:sz w:val="20"/>
                      <w:szCs w:val="20"/>
                      <w:lang w:eastAsia="en-GB"/>
                    </w:rPr>
                    <w:t xml:space="preserve"> </w:t>
                  </w:r>
                  <w:r w:rsidR="00896AF6">
                    <w:rPr>
                      <w:rFonts w:eastAsia="Times New Roman" w:cstheme="minorHAnsi"/>
                      <w:color w:val="000000"/>
                      <w:sz w:val="20"/>
                      <w:szCs w:val="20"/>
                      <w:lang w:eastAsia="en-GB"/>
                    </w:rPr>
                    <w:t>applying their knowledge of</w:t>
                  </w:r>
                  <w:r>
                    <w:rPr>
                      <w:rFonts w:eastAsia="Times New Roman" w:cstheme="minorHAnsi"/>
                      <w:color w:val="000000"/>
                      <w:sz w:val="20"/>
                      <w:szCs w:val="20"/>
                      <w:lang w:eastAsia="en-GB"/>
                    </w:rPr>
                    <w:t xml:space="preserve"> selection and</w:t>
                  </w:r>
                  <w:r w:rsidR="00896AF6">
                    <w:rPr>
                      <w:rFonts w:eastAsia="Times New Roman" w:cstheme="minorHAnsi"/>
                      <w:color w:val="000000"/>
                      <w:sz w:val="20"/>
                      <w:szCs w:val="20"/>
                      <w:lang w:eastAsia="en-GB"/>
                    </w:rPr>
                    <w:t xml:space="preserve"> sequence</w:t>
                  </w:r>
                  <w:r>
                    <w:rPr>
                      <w:rFonts w:eastAsia="Times New Roman" w:cstheme="minorHAnsi"/>
                      <w:color w:val="000000"/>
                      <w:sz w:val="20"/>
                      <w:szCs w:val="20"/>
                      <w:lang w:eastAsia="en-GB"/>
                    </w:rPr>
                    <w:t xml:space="preserve">. </w:t>
                  </w:r>
                  <w:r w:rsidR="000174EC">
                    <w:rPr>
                      <w:rFonts w:eastAsia="Times New Roman" w:cstheme="minorHAnsi"/>
                      <w:color w:val="000000"/>
                      <w:sz w:val="20"/>
                      <w:szCs w:val="20"/>
                      <w:lang w:eastAsia="en-GB"/>
                    </w:rPr>
                    <w:t xml:space="preserve">Lists are also introduced as an extension. </w:t>
                  </w:r>
                  <w:r>
                    <w:rPr>
                      <w:rFonts w:eastAsia="Times New Roman" w:cstheme="minorHAnsi"/>
                      <w:color w:val="000000"/>
                      <w:sz w:val="20"/>
                      <w:szCs w:val="20"/>
                      <w:lang w:eastAsia="en-GB"/>
                    </w:rPr>
                    <w:t>Finally, s</w:t>
                  </w:r>
                  <w:r w:rsidR="00F6507C" w:rsidRPr="00F6507C">
                    <w:rPr>
                      <w:rFonts w:eastAsia="Times New Roman" w:cstheme="minorHAnsi"/>
                      <w:color w:val="000000"/>
                      <w:sz w:val="20"/>
                      <w:szCs w:val="20"/>
                      <w:lang w:eastAsia="en-GB"/>
                    </w:rPr>
                    <w:t xml:space="preserve">tudents </w:t>
                  </w:r>
                  <w:r w:rsidR="00F6507C">
                    <w:rPr>
                      <w:rFonts w:eastAsia="Times New Roman" w:cstheme="minorHAnsi"/>
                      <w:color w:val="000000"/>
                      <w:sz w:val="20"/>
                      <w:szCs w:val="20"/>
                      <w:lang w:eastAsia="en-GB"/>
                    </w:rPr>
                    <w:t xml:space="preserve">will </w:t>
                  </w:r>
                  <w:r w:rsidR="00F6507C" w:rsidRPr="00F6507C">
                    <w:rPr>
                      <w:rFonts w:eastAsia="Times New Roman" w:cstheme="minorHAnsi"/>
                      <w:color w:val="000000"/>
                      <w:sz w:val="20"/>
                      <w:szCs w:val="20"/>
                      <w:lang w:eastAsia="en-GB"/>
                    </w:rPr>
                    <w:t xml:space="preserve">write </w:t>
                  </w:r>
                  <w:r w:rsidR="00896AF6">
                    <w:rPr>
                      <w:rFonts w:eastAsia="Times New Roman" w:cstheme="minorHAnsi"/>
                      <w:color w:val="000000"/>
                      <w:sz w:val="20"/>
                      <w:szCs w:val="20"/>
                      <w:lang w:eastAsia="en-GB"/>
                    </w:rPr>
                    <w:t>an</w:t>
                  </w:r>
                  <w:r w:rsidR="00F6507C" w:rsidRPr="00F6507C">
                    <w:rPr>
                      <w:rFonts w:eastAsia="Times New Roman" w:cstheme="minorHAnsi"/>
                      <w:color w:val="000000"/>
                      <w:sz w:val="20"/>
                      <w:szCs w:val="20"/>
                      <w:lang w:eastAsia="en-GB"/>
                    </w:rPr>
                    <w:t xml:space="preserve"> algorithm for their</w:t>
                  </w:r>
                  <w:r w:rsidR="00896AF6">
                    <w:rPr>
                      <w:rFonts w:eastAsia="Times New Roman" w:cstheme="minorHAnsi"/>
                      <w:color w:val="000000"/>
                      <w:sz w:val="20"/>
                      <w:szCs w:val="20"/>
                      <w:lang w:eastAsia="en-GB"/>
                    </w:rPr>
                    <w:t xml:space="preserve"> own</w:t>
                  </w:r>
                  <w:r w:rsidR="00F6507C" w:rsidRPr="00F6507C">
                    <w:rPr>
                      <w:rFonts w:eastAsia="Times New Roman" w:cstheme="minorHAnsi"/>
                      <w:color w:val="000000"/>
                      <w:sz w:val="20"/>
                      <w:szCs w:val="20"/>
                      <w:lang w:eastAsia="en-GB"/>
                    </w:rPr>
                    <w:t xml:space="preserve"> Adventure Game</w:t>
                  </w:r>
                  <w:r>
                    <w:rPr>
                      <w:rFonts w:eastAsia="Times New Roman" w:cstheme="minorHAnsi"/>
                      <w:color w:val="000000"/>
                      <w:sz w:val="20"/>
                      <w:szCs w:val="20"/>
                      <w:lang w:eastAsia="en-GB"/>
                    </w:rPr>
                    <w:t xml:space="preserve"> and then </w:t>
                  </w:r>
                  <w:r w:rsidR="00615057">
                    <w:rPr>
                      <w:rFonts w:eastAsia="Times New Roman" w:cstheme="minorHAnsi"/>
                      <w:color w:val="000000"/>
                      <w:sz w:val="20"/>
                      <w:szCs w:val="20"/>
                      <w:lang w:eastAsia="en-GB"/>
                    </w:rPr>
                    <w:t xml:space="preserve">apply all of their skills to </w:t>
                  </w:r>
                  <w:r>
                    <w:rPr>
                      <w:rFonts w:eastAsia="Times New Roman" w:cstheme="minorHAnsi"/>
                      <w:color w:val="000000"/>
                      <w:sz w:val="20"/>
                      <w:szCs w:val="20"/>
                      <w:lang w:eastAsia="en-GB"/>
                    </w:rPr>
                    <w:t xml:space="preserve">create the final code using </w:t>
                  </w:r>
                  <w:r w:rsidR="00896AF6">
                    <w:rPr>
                      <w:rFonts w:eastAsia="Times New Roman" w:cstheme="minorHAnsi"/>
                      <w:color w:val="000000"/>
                      <w:sz w:val="20"/>
                      <w:szCs w:val="20"/>
                      <w:lang w:eastAsia="en-GB"/>
                    </w:rPr>
                    <w:t>their knowledge and imagination</w:t>
                  </w:r>
                  <w:r w:rsidR="00F6507C" w:rsidRPr="00F6507C">
                    <w:rPr>
                      <w:rFonts w:eastAsia="Times New Roman" w:cstheme="minorHAnsi"/>
                      <w:color w:val="000000"/>
                      <w:sz w:val="20"/>
                      <w:szCs w:val="20"/>
                      <w:lang w:eastAsia="en-GB"/>
                    </w:rPr>
                    <w:t xml:space="preserve">. </w:t>
                  </w:r>
                </w:p>
              </w:tc>
            </w:tr>
            <w:tr w:rsidR="00D429B9" w:rsidRPr="00EF5BFD" w:rsidTr="00C348A9">
              <w:trPr>
                <w:trHeight w:val="789"/>
              </w:trPr>
              <w:tc>
                <w:tcPr>
                  <w:tcW w:w="2830" w:type="dxa"/>
                  <w:vMerge/>
                  <w:vAlign w:val="center"/>
                  <w:hideMark/>
                </w:tcPr>
                <w:p w:rsidR="00D429B9" w:rsidRPr="00EF5BFD" w:rsidRDefault="00D429B9" w:rsidP="00D429B9">
                  <w:pPr>
                    <w:spacing w:after="0" w:line="240" w:lineRule="auto"/>
                    <w:rPr>
                      <w:rFonts w:eastAsia="Times New Roman" w:cstheme="minorHAnsi"/>
                      <w:color w:val="000000"/>
                      <w:sz w:val="20"/>
                      <w:szCs w:val="20"/>
                      <w:lang w:eastAsia="en-GB"/>
                    </w:rPr>
                  </w:pPr>
                </w:p>
              </w:tc>
            </w:tr>
            <w:tr w:rsidR="00D429B9" w:rsidRPr="00EF5BFD" w:rsidTr="00C348A9">
              <w:trPr>
                <w:trHeight w:val="755"/>
              </w:trPr>
              <w:tc>
                <w:tcPr>
                  <w:tcW w:w="2830" w:type="dxa"/>
                  <w:vMerge/>
                  <w:vAlign w:val="center"/>
                  <w:hideMark/>
                </w:tcPr>
                <w:p w:rsidR="00D429B9" w:rsidRPr="00EF5BFD" w:rsidRDefault="00D429B9" w:rsidP="00D429B9">
                  <w:pPr>
                    <w:spacing w:after="0" w:line="240" w:lineRule="auto"/>
                    <w:rPr>
                      <w:rFonts w:eastAsia="Times New Roman" w:cstheme="minorHAnsi"/>
                      <w:color w:val="000000"/>
                      <w:sz w:val="20"/>
                      <w:szCs w:val="20"/>
                      <w:lang w:eastAsia="en-GB"/>
                    </w:rPr>
                  </w:pPr>
                </w:p>
              </w:tc>
            </w:tr>
            <w:tr w:rsidR="00D429B9" w:rsidRPr="00EF5BFD" w:rsidTr="00C348A9">
              <w:trPr>
                <w:trHeight w:val="1187"/>
              </w:trPr>
              <w:tc>
                <w:tcPr>
                  <w:tcW w:w="2830" w:type="dxa"/>
                  <w:vMerge/>
                  <w:vAlign w:val="center"/>
                  <w:hideMark/>
                </w:tcPr>
                <w:p w:rsidR="00D429B9" w:rsidRPr="00EF5BFD" w:rsidRDefault="00D429B9" w:rsidP="00D429B9">
                  <w:pPr>
                    <w:spacing w:after="0" w:line="240" w:lineRule="auto"/>
                    <w:rPr>
                      <w:rFonts w:eastAsia="Times New Roman" w:cstheme="minorHAnsi"/>
                      <w:color w:val="000000"/>
                      <w:sz w:val="20"/>
                      <w:szCs w:val="20"/>
                      <w:lang w:eastAsia="en-GB"/>
                    </w:rPr>
                  </w:pPr>
                </w:p>
              </w:tc>
            </w:tr>
            <w:tr w:rsidR="00D429B9" w:rsidRPr="00EF5BFD" w:rsidTr="00C348A9">
              <w:trPr>
                <w:trHeight w:val="789"/>
              </w:trPr>
              <w:tc>
                <w:tcPr>
                  <w:tcW w:w="2830" w:type="dxa"/>
                  <w:vMerge/>
                  <w:vAlign w:val="center"/>
                  <w:hideMark/>
                </w:tcPr>
                <w:p w:rsidR="00D429B9" w:rsidRPr="00EF5BFD" w:rsidRDefault="00D429B9" w:rsidP="00D429B9">
                  <w:pPr>
                    <w:spacing w:after="0" w:line="240" w:lineRule="auto"/>
                    <w:rPr>
                      <w:rFonts w:eastAsia="Times New Roman" w:cstheme="minorHAnsi"/>
                      <w:color w:val="000000"/>
                      <w:sz w:val="20"/>
                      <w:szCs w:val="20"/>
                      <w:lang w:eastAsia="en-GB"/>
                    </w:rPr>
                  </w:pPr>
                </w:p>
              </w:tc>
            </w:tr>
            <w:tr w:rsidR="00D429B9" w:rsidRPr="00EF5BFD" w:rsidTr="00C348A9">
              <w:trPr>
                <w:trHeight w:val="1545"/>
              </w:trPr>
              <w:tc>
                <w:tcPr>
                  <w:tcW w:w="2830" w:type="dxa"/>
                  <w:vMerge/>
                  <w:vAlign w:val="center"/>
                  <w:hideMark/>
                </w:tcPr>
                <w:p w:rsidR="00D429B9" w:rsidRPr="00EF5BFD" w:rsidRDefault="00D429B9" w:rsidP="00D429B9">
                  <w:pPr>
                    <w:spacing w:after="0" w:line="240" w:lineRule="auto"/>
                    <w:rPr>
                      <w:rFonts w:eastAsia="Times New Roman" w:cstheme="minorHAnsi"/>
                      <w:color w:val="000000"/>
                      <w:sz w:val="20"/>
                      <w:szCs w:val="20"/>
                      <w:lang w:eastAsia="en-GB"/>
                    </w:rPr>
                  </w:pPr>
                </w:p>
              </w:tc>
            </w:tr>
          </w:tbl>
          <w:p w:rsidR="009D28F6" w:rsidRPr="00EF5BFD" w:rsidRDefault="009D28F6">
            <w:pPr>
              <w:pStyle w:val="ListParagraph"/>
              <w:rPr>
                <w:rFonts w:cstheme="minorHAnsi"/>
                <w:sz w:val="20"/>
                <w:szCs w:val="20"/>
              </w:rPr>
            </w:pPr>
          </w:p>
        </w:tc>
        <w:tc>
          <w:tcPr>
            <w:tcW w:w="2613" w:type="dxa"/>
          </w:tcPr>
          <w:p w:rsidR="00F6507C" w:rsidRDefault="00F6507C" w:rsidP="00F6507C">
            <w:pPr>
              <w:rPr>
                <w:rFonts w:cstheme="minorHAnsi"/>
                <w:sz w:val="20"/>
                <w:szCs w:val="20"/>
                <w:lang w:val="en-US"/>
              </w:rPr>
            </w:pPr>
            <w:r w:rsidRPr="00F6507C">
              <w:rPr>
                <w:rFonts w:cstheme="minorHAnsi"/>
                <w:b/>
                <w:sz w:val="24"/>
                <w:szCs w:val="20"/>
                <w:lang w:val="en-US"/>
              </w:rPr>
              <w:t>Cyber security</w:t>
            </w:r>
            <w:r w:rsidRPr="00F6507C">
              <w:rPr>
                <w:rFonts w:cstheme="minorHAnsi"/>
                <w:sz w:val="24"/>
                <w:szCs w:val="20"/>
                <w:lang w:val="en-US"/>
              </w:rPr>
              <w:t xml:space="preserve"> - </w:t>
            </w:r>
            <w:r w:rsidRPr="00F6507C">
              <w:rPr>
                <w:rFonts w:cstheme="minorHAnsi"/>
                <w:sz w:val="20"/>
                <w:szCs w:val="20"/>
                <w:lang w:val="en-US"/>
              </w:rPr>
              <w:t xml:space="preserve">This unit takes the </w:t>
            </w:r>
            <w:r>
              <w:rPr>
                <w:rFonts w:cstheme="minorHAnsi"/>
                <w:sz w:val="20"/>
                <w:szCs w:val="20"/>
                <w:lang w:val="en-US"/>
              </w:rPr>
              <w:t>students</w:t>
            </w:r>
            <w:r w:rsidRPr="00F6507C">
              <w:rPr>
                <w:rFonts w:cstheme="minorHAnsi"/>
                <w:sz w:val="20"/>
                <w:szCs w:val="20"/>
                <w:lang w:val="en-US"/>
              </w:rPr>
              <w:t xml:space="preserve"> on an eye-opening journey of discovery about techniques used by cybercriminals to steal data, disrupt systems, and infiltrate networks.</w:t>
            </w:r>
          </w:p>
          <w:p w:rsidR="00F6507C" w:rsidRPr="00F6507C" w:rsidRDefault="00F6507C" w:rsidP="00F6507C">
            <w:pPr>
              <w:rPr>
                <w:rFonts w:cstheme="minorHAnsi"/>
                <w:sz w:val="20"/>
                <w:szCs w:val="20"/>
                <w:lang w:val="en-US"/>
              </w:rPr>
            </w:pPr>
            <w:r w:rsidRPr="00F6507C">
              <w:rPr>
                <w:rFonts w:cstheme="minorHAnsi"/>
                <w:sz w:val="20"/>
                <w:szCs w:val="20"/>
                <w:lang w:val="en-US"/>
              </w:rPr>
              <w:t xml:space="preserve">The </w:t>
            </w:r>
            <w:r>
              <w:rPr>
                <w:rFonts w:cstheme="minorHAnsi"/>
                <w:sz w:val="20"/>
                <w:szCs w:val="20"/>
                <w:lang w:val="en-US"/>
              </w:rPr>
              <w:t>students</w:t>
            </w:r>
            <w:r w:rsidRPr="00F6507C">
              <w:rPr>
                <w:rFonts w:cstheme="minorHAnsi"/>
                <w:sz w:val="20"/>
                <w:szCs w:val="20"/>
                <w:lang w:val="en-US"/>
              </w:rPr>
              <w:t xml:space="preserve"> will start by considering the value of their data to organisations and what they might use it for.</w:t>
            </w:r>
          </w:p>
          <w:p w:rsidR="00F6507C" w:rsidRPr="00F6507C" w:rsidRDefault="00F6507C" w:rsidP="00F6507C">
            <w:pPr>
              <w:rPr>
                <w:rFonts w:cstheme="minorHAnsi"/>
                <w:sz w:val="20"/>
                <w:szCs w:val="20"/>
                <w:lang w:val="en-US"/>
              </w:rPr>
            </w:pPr>
            <w:r w:rsidRPr="00F6507C">
              <w:rPr>
                <w:rFonts w:cstheme="minorHAnsi"/>
                <w:sz w:val="20"/>
                <w:szCs w:val="20"/>
                <w:lang w:val="en-US"/>
              </w:rPr>
              <w:t xml:space="preserve">They will then look at social engineering techniques used by cybercriminals to try to trick users into giving away their personal data. </w:t>
            </w:r>
          </w:p>
          <w:p w:rsidR="009D28F6" w:rsidRPr="00EF5BFD" w:rsidRDefault="00F6507C" w:rsidP="00F6507C">
            <w:pPr>
              <w:rPr>
                <w:rFonts w:cstheme="minorHAnsi"/>
                <w:sz w:val="20"/>
                <w:szCs w:val="20"/>
                <w:lang w:val="en-US"/>
              </w:rPr>
            </w:pPr>
            <w:r w:rsidRPr="00F6507C">
              <w:rPr>
                <w:rFonts w:cstheme="minorHAnsi"/>
                <w:sz w:val="20"/>
                <w:szCs w:val="20"/>
                <w:lang w:val="en-US"/>
              </w:rPr>
              <w:t>The unit will look at the more common cybercrimes such as hacking, DDoS attacks, and malware, as well as looking at methods to protect ourselves and our networks against these attacks.</w:t>
            </w:r>
            <w:bookmarkStart w:id="0" w:name="_GoBack"/>
            <w:bookmarkEnd w:id="0"/>
          </w:p>
        </w:tc>
        <w:tc>
          <w:tcPr>
            <w:tcW w:w="2612" w:type="dxa"/>
          </w:tcPr>
          <w:p w:rsidR="009D28F6" w:rsidRPr="00EF5BFD" w:rsidRDefault="00F6507C" w:rsidP="00EF5BFD">
            <w:pPr>
              <w:pStyle w:val="ListParagraph"/>
              <w:numPr>
                <w:ilvl w:val="0"/>
                <w:numId w:val="1"/>
              </w:numPr>
              <w:ind w:left="284" w:hanging="284"/>
              <w:rPr>
                <w:rFonts w:cstheme="minorHAnsi"/>
                <w:bCs/>
                <w:sz w:val="20"/>
                <w:szCs w:val="20"/>
              </w:rPr>
            </w:pPr>
            <w:r w:rsidRPr="004B2AEF">
              <w:rPr>
                <w:rFonts w:cstheme="minorHAnsi"/>
                <w:b/>
                <w:bCs/>
                <w:sz w:val="24"/>
                <w:szCs w:val="24"/>
              </w:rPr>
              <w:t>GCSE and Careers</w:t>
            </w:r>
            <w:r w:rsidR="004B2AEF">
              <w:rPr>
                <w:rFonts w:cstheme="minorHAnsi"/>
                <w:b/>
                <w:bCs/>
                <w:sz w:val="24"/>
                <w:szCs w:val="24"/>
              </w:rPr>
              <w:t xml:space="preserve"> </w:t>
            </w:r>
            <w:r w:rsidR="006E53DF" w:rsidRPr="00EF5BFD">
              <w:rPr>
                <w:rFonts w:cstheme="minorHAnsi"/>
                <w:bCs/>
                <w:sz w:val="20"/>
                <w:szCs w:val="20"/>
              </w:rPr>
              <w:t>Using ICT</w:t>
            </w:r>
            <w:r>
              <w:rPr>
                <w:rFonts w:cstheme="minorHAnsi"/>
                <w:bCs/>
                <w:sz w:val="20"/>
                <w:szCs w:val="20"/>
              </w:rPr>
              <w:t>,</w:t>
            </w:r>
            <w:r w:rsidR="006E53DF" w:rsidRPr="00EF5BFD">
              <w:rPr>
                <w:rFonts w:cstheme="minorHAnsi"/>
                <w:bCs/>
                <w:sz w:val="20"/>
                <w:szCs w:val="20"/>
              </w:rPr>
              <w:t xml:space="preserve"> </w:t>
            </w:r>
            <w:r>
              <w:rPr>
                <w:rFonts w:cstheme="minorHAnsi"/>
                <w:bCs/>
                <w:sz w:val="20"/>
                <w:szCs w:val="20"/>
              </w:rPr>
              <w:t xml:space="preserve">students can </w:t>
            </w:r>
            <w:r w:rsidR="006E53DF" w:rsidRPr="00EF5BFD">
              <w:rPr>
                <w:rFonts w:cstheme="minorHAnsi"/>
                <w:bCs/>
                <w:sz w:val="20"/>
                <w:szCs w:val="20"/>
              </w:rPr>
              <w:t>plan GCSE options and develop awareness of careers research by using careers website</w:t>
            </w:r>
            <w:r w:rsidR="005A253A" w:rsidRPr="00EF5BFD">
              <w:rPr>
                <w:rFonts w:cstheme="minorHAnsi"/>
                <w:bCs/>
                <w:sz w:val="20"/>
                <w:szCs w:val="20"/>
              </w:rPr>
              <w:t>s.</w:t>
            </w:r>
            <w:r w:rsidR="00F26F99">
              <w:rPr>
                <w:rFonts w:cstheme="minorHAnsi"/>
                <w:bCs/>
                <w:sz w:val="20"/>
                <w:szCs w:val="20"/>
              </w:rPr>
              <w:t xml:space="preserve"> This links with PSHE and the options process in preparation for GCSE choices for Year 10.</w:t>
            </w:r>
          </w:p>
          <w:p w:rsidR="00205BA0" w:rsidRPr="00EF5BFD" w:rsidRDefault="00F62379" w:rsidP="00EF5BFD">
            <w:pPr>
              <w:pStyle w:val="ListParagraph"/>
              <w:numPr>
                <w:ilvl w:val="0"/>
                <w:numId w:val="1"/>
              </w:numPr>
              <w:ind w:left="284" w:hanging="284"/>
              <w:rPr>
                <w:rFonts w:eastAsia="Times New Roman" w:cstheme="minorHAnsi"/>
                <w:color w:val="000000"/>
                <w:sz w:val="20"/>
                <w:szCs w:val="20"/>
                <w:lang w:eastAsia="en-GB"/>
              </w:rPr>
            </w:pPr>
            <w:r w:rsidRPr="00F6507C">
              <w:rPr>
                <w:rFonts w:cstheme="minorHAnsi"/>
                <w:b/>
                <w:bCs/>
                <w:sz w:val="24"/>
                <w:szCs w:val="20"/>
              </w:rPr>
              <w:t>Online safety</w:t>
            </w:r>
            <w:r w:rsidRPr="00F6507C">
              <w:rPr>
                <w:rFonts w:cstheme="minorHAnsi"/>
                <w:bCs/>
                <w:sz w:val="24"/>
                <w:szCs w:val="20"/>
              </w:rPr>
              <w:t xml:space="preserve"> </w:t>
            </w:r>
            <w:r w:rsidRPr="00EF5BFD">
              <w:rPr>
                <w:rFonts w:cstheme="minorHAnsi"/>
                <w:bCs/>
                <w:sz w:val="20"/>
                <w:szCs w:val="20"/>
              </w:rPr>
              <w:t>(Safer Internet Day Feb)</w:t>
            </w:r>
          </w:p>
          <w:p w:rsidR="00205BA0" w:rsidRPr="00EF5BFD" w:rsidRDefault="00F6507C" w:rsidP="00EF5BFD">
            <w:pPr>
              <w:pStyle w:val="ListParagraph"/>
              <w:numPr>
                <w:ilvl w:val="0"/>
                <w:numId w:val="1"/>
              </w:numPr>
              <w:ind w:left="284" w:hanging="284"/>
              <w:rPr>
                <w:rFonts w:eastAsia="Times New Roman" w:cstheme="minorHAnsi"/>
                <w:color w:val="000000"/>
                <w:sz w:val="20"/>
                <w:szCs w:val="20"/>
                <w:lang w:eastAsia="en-GB"/>
              </w:rPr>
            </w:pPr>
            <w:r w:rsidRPr="00F6507C">
              <w:rPr>
                <w:rFonts w:eastAsia="Times New Roman" w:cstheme="minorHAnsi"/>
                <w:b/>
                <w:color w:val="000000"/>
                <w:sz w:val="24"/>
                <w:szCs w:val="20"/>
                <w:lang w:eastAsia="en-GB"/>
              </w:rPr>
              <w:t>Image manipulation</w:t>
            </w:r>
            <w:r w:rsidRPr="00F6507C">
              <w:rPr>
                <w:rFonts w:eastAsia="Times New Roman" w:cstheme="minorHAnsi"/>
                <w:color w:val="000000"/>
                <w:sz w:val="24"/>
                <w:szCs w:val="20"/>
                <w:lang w:eastAsia="en-GB"/>
              </w:rPr>
              <w:t xml:space="preserve"> </w:t>
            </w:r>
            <w:r w:rsidR="00CF67DD">
              <w:rPr>
                <w:rFonts w:eastAsia="Times New Roman" w:cstheme="minorHAnsi"/>
                <w:color w:val="000000"/>
                <w:sz w:val="20"/>
                <w:szCs w:val="20"/>
                <w:lang w:eastAsia="en-GB"/>
              </w:rPr>
              <w:t>Students use</w:t>
            </w:r>
            <w:r w:rsidR="00205BA0" w:rsidRPr="00EF5BFD">
              <w:rPr>
                <w:rFonts w:eastAsia="Times New Roman" w:cstheme="minorHAnsi"/>
                <w:color w:val="000000"/>
                <w:sz w:val="20"/>
                <w:szCs w:val="20"/>
                <w:lang w:eastAsia="en-GB"/>
              </w:rPr>
              <w:t xml:space="preserve"> Adobe Photoshop </w:t>
            </w:r>
            <w:r w:rsidR="00CF67DD">
              <w:rPr>
                <w:rFonts w:eastAsia="Times New Roman" w:cstheme="minorHAnsi"/>
                <w:color w:val="000000"/>
                <w:sz w:val="20"/>
                <w:szCs w:val="20"/>
                <w:lang w:eastAsia="en-GB"/>
              </w:rPr>
              <w:t xml:space="preserve">to </w:t>
            </w:r>
            <w:r w:rsidR="00205BA0" w:rsidRPr="00EF5BFD">
              <w:rPr>
                <w:rFonts w:eastAsia="Times New Roman" w:cstheme="minorHAnsi"/>
                <w:color w:val="000000"/>
                <w:sz w:val="20"/>
                <w:szCs w:val="20"/>
                <w:lang w:eastAsia="en-GB"/>
              </w:rPr>
              <w:t>look at image manipulation/precision needed/dimensions of an object and manipulating images of the correct resolution.</w:t>
            </w:r>
            <w:r w:rsidR="00C348A9">
              <w:rPr>
                <w:rFonts w:eastAsia="Times New Roman" w:cstheme="minorHAnsi"/>
                <w:color w:val="000000"/>
                <w:sz w:val="20"/>
                <w:szCs w:val="20"/>
                <w:lang w:eastAsia="en-GB"/>
              </w:rPr>
              <w:t xml:space="preserve"> </w:t>
            </w:r>
            <w:r w:rsidR="008E5852">
              <w:rPr>
                <w:rFonts w:eastAsia="Times New Roman" w:cstheme="minorHAnsi"/>
                <w:color w:val="000000"/>
                <w:sz w:val="20"/>
                <w:szCs w:val="20"/>
                <w:lang w:eastAsia="en-GB"/>
              </w:rPr>
              <w:t>Students</w:t>
            </w:r>
            <w:r w:rsidR="00C348A9">
              <w:rPr>
                <w:rFonts w:eastAsia="Times New Roman" w:cstheme="minorHAnsi"/>
                <w:color w:val="000000"/>
                <w:sz w:val="20"/>
                <w:szCs w:val="20"/>
                <w:lang w:eastAsia="en-GB"/>
              </w:rPr>
              <w:t xml:space="preserve"> go on to create digital </w:t>
            </w:r>
            <w:r w:rsidR="00732FCC">
              <w:rPr>
                <w:rFonts w:eastAsia="Times New Roman" w:cstheme="minorHAnsi"/>
                <w:color w:val="000000"/>
                <w:sz w:val="20"/>
                <w:szCs w:val="20"/>
                <w:lang w:eastAsia="en-GB"/>
              </w:rPr>
              <w:t>artefacts</w:t>
            </w:r>
            <w:r w:rsidR="00C348A9">
              <w:rPr>
                <w:rFonts w:eastAsia="Times New Roman" w:cstheme="minorHAnsi"/>
                <w:color w:val="000000"/>
                <w:sz w:val="20"/>
                <w:szCs w:val="20"/>
                <w:lang w:eastAsia="en-GB"/>
              </w:rPr>
              <w:t>.</w:t>
            </w:r>
            <w:r w:rsidR="00205BA0" w:rsidRPr="00EF5BFD">
              <w:rPr>
                <w:rFonts w:eastAsia="Times New Roman" w:cstheme="minorHAnsi"/>
                <w:color w:val="000000"/>
                <w:sz w:val="20"/>
                <w:szCs w:val="20"/>
                <w:lang w:eastAsia="en-GB"/>
              </w:rPr>
              <w:br/>
            </w:r>
          </w:p>
          <w:p w:rsidR="00205BA0" w:rsidRPr="00EF5BFD" w:rsidRDefault="00205BA0" w:rsidP="00205BA0">
            <w:pPr>
              <w:rPr>
                <w:rFonts w:cstheme="minorHAnsi"/>
                <w:bCs/>
                <w:sz w:val="20"/>
                <w:szCs w:val="20"/>
              </w:rPr>
            </w:pPr>
          </w:p>
          <w:p w:rsidR="00F62379" w:rsidRPr="00EF5BFD" w:rsidRDefault="00F62379" w:rsidP="00F62379">
            <w:pPr>
              <w:rPr>
                <w:rFonts w:cstheme="minorHAnsi"/>
                <w:bCs/>
                <w:sz w:val="20"/>
                <w:szCs w:val="20"/>
              </w:rPr>
            </w:pPr>
          </w:p>
          <w:p w:rsidR="00F62379" w:rsidRPr="00EF5BFD" w:rsidRDefault="00F62379" w:rsidP="00F62379">
            <w:pPr>
              <w:rPr>
                <w:rFonts w:cstheme="minorHAnsi"/>
                <w:bCs/>
                <w:sz w:val="20"/>
                <w:szCs w:val="20"/>
              </w:rPr>
            </w:pPr>
          </w:p>
          <w:p w:rsidR="009D28F6" w:rsidRPr="00EF5BFD" w:rsidRDefault="009D28F6" w:rsidP="00205BA0">
            <w:pPr>
              <w:rPr>
                <w:rFonts w:cstheme="minorHAnsi"/>
                <w:sz w:val="20"/>
                <w:szCs w:val="20"/>
              </w:rPr>
            </w:pPr>
          </w:p>
        </w:tc>
        <w:tc>
          <w:tcPr>
            <w:tcW w:w="2447" w:type="dxa"/>
          </w:tcPr>
          <w:p w:rsidR="0098492C" w:rsidRPr="00C348A9" w:rsidRDefault="00C348A9" w:rsidP="00E97146">
            <w:pPr>
              <w:rPr>
                <w:rFonts w:cstheme="minorHAnsi"/>
                <w:b/>
                <w:sz w:val="24"/>
                <w:szCs w:val="20"/>
              </w:rPr>
            </w:pPr>
            <w:r w:rsidRPr="00C348A9">
              <w:rPr>
                <w:rFonts w:cstheme="minorHAnsi"/>
                <w:b/>
                <w:sz w:val="24"/>
                <w:szCs w:val="20"/>
              </w:rPr>
              <w:t>Searching and Sorting</w:t>
            </w:r>
          </w:p>
          <w:p w:rsidR="00732FCC" w:rsidRDefault="00732FCC" w:rsidP="00E97146">
            <w:pPr>
              <w:rPr>
                <w:rFonts w:cstheme="minorHAnsi"/>
                <w:sz w:val="20"/>
                <w:szCs w:val="20"/>
              </w:rPr>
            </w:pPr>
            <w:r w:rsidRPr="00732FCC">
              <w:rPr>
                <w:rFonts w:cstheme="minorHAnsi"/>
                <w:sz w:val="20"/>
                <w:szCs w:val="20"/>
              </w:rPr>
              <w:t xml:space="preserve">This small unit </w:t>
            </w:r>
            <w:r>
              <w:rPr>
                <w:rFonts w:cstheme="minorHAnsi"/>
                <w:sz w:val="20"/>
                <w:szCs w:val="20"/>
              </w:rPr>
              <w:t>looks at Bubble sorting as well as Linear and Binary searches.</w:t>
            </w:r>
          </w:p>
          <w:p w:rsidR="00732FCC" w:rsidRPr="00732FCC" w:rsidRDefault="00732FCC" w:rsidP="00E97146">
            <w:pPr>
              <w:rPr>
                <w:rFonts w:cstheme="minorHAnsi"/>
                <w:sz w:val="20"/>
                <w:szCs w:val="20"/>
              </w:rPr>
            </w:pPr>
            <w:r>
              <w:rPr>
                <w:rFonts w:cstheme="minorHAnsi"/>
                <w:sz w:val="20"/>
                <w:szCs w:val="20"/>
              </w:rPr>
              <w:t xml:space="preserve">This unit builds on the Year </w:t>
            </w:r>
            <w:r w:rsidR="0035675F">
              <w:rPr>
                <w:rFonts w:cstheme="minorHAnsi"/>
                <w:sz w:val="20"/>
                <w:szCs w:val="20"/>
              </w:rPr>
              <w:t xml:space="preserve">8 Logic </w:t>
            </w:r>
            <w:r w:rsidR="00CF67DD">
              <w:rPr>
                <w:rFonts w:cstheme="minorHAnsi"/>
                <w:sz w:val="20"/>
                <w:szCs w:val="20"/>
              </w:rPr>
              <w:t>Gates and Boolean</w:t>
            </w:r>
            <w:r w:rsidR="0035675F">
              <w:rPr>
                <w:rFonts w:cstheme="minorHAnsi"/>
                <w:sz w:val="20"/>
                <w:szCs w:val="20"/>
              </w:rPr>
              <w:t xml:space="preserve"> unit.</w:t>
            </w:r>
          </w:p>
        </w:tc>
        <w:tc>
          <w:tcPr>
            <w:tcW w:w="2364" w:type="dxa"/>
          </w:tcPr>
          <w:p w:rsidR="00C348A9" w:rsidRDefault="00CF67DD" w:rsidP="00E97146">
            <w:pPr>
              <w:rPr>
                <w:rFonts w:cstheme="minorHAnsi"/>
                <w:color w:val="000000"/>
                <w:sz w:val="20"/>
                <w:szCs w:val="20"/>
              </w:rPr>
            </w:pPr>
            <w:r w:rsidRPr="00CF67DD">
              <w:rPr>
                <w:rFonts w:cstheme="minorHAnsi"/>
                <w:b/>
                <w:color w:val="000000"/>
                <w:sz w:val="24"/>
                <w:szCs w:val="24"/>
              </w:rPr>
              <w:t>Creating a Website</w:t>
            </w:r>
            <w:r>
              <w:rPr>
                <w:rFonts w:cstheme="minorHAnsi"/>
                <w:b/>
                <w:color w:val="000000"/>
                <w:sz w:val="24"/>
                <w:szCs w:val="24"/>
              </w:rPr>
              <w:t xml:space="preserve"> </w:t>
            </w:r>
            <w:r w:rsidR="0039184C" w:rsidRPr="0039184C">
              <w:rPr>
                <w:rFonts w:cstheme="minorHAnsi"/>
                <w:color w:val="000000"/>
                <w:sz w:val="20"/>
                <w:szCs w:val="24"/>
              </w:rPr>
              <w:t>This unit uses</w:t>
            </w:r>
            <w:r w:rsidR="0039184C" w:rsidRPr="0039184C">
              <w:rPr>
                <w:rFonts w:cstheme="minorHAnsi"/>
                <w:b/>
                <w:color w:val="000000"/>
                <w:sz w:val="20"/>
                <w:szCs w:val="24"/>
              </w:rPr>
              <w:t xml:space="preserve"> </w:t>
            </w:r>
            <w:proofErr w:type="spellStart"/>
            <w:r w:rsidR="00C348A9">
              <w:rPr>
                <w:rFonts w:cstheme="minorHAnsi"/>
                <w:color w:val="000000"/>
                <w:sz w:val="20"/>
                <w:szCs w:val="20"/>
              </w:rPr>
              <w:t>RocketCake</w:t>
            </w:r>
            <w:proofErr w:type="spellEnd"/>
            <w:r w:rsidR="00C348A9">
              <w:rPr>
                <w:rFonts w:cstheme="minorHAnsi"/>
                <w:color w:val="000000"/>
                <w:sz w:val="20"/>
                <w:szCs w:val="20"/>
              </w:rPr>
              <w:t xml:space="preserve"> to set up a website, understanding HTML code and design features needed including navigation bars, social media icons, email links</w:t>
            </w:r>
            <w:r>
              <w:rPr>
                <w:rFonts w:cstheme="minorHAnsi"/>
                <w:color w:val="000000"/>
                <w:sz w:val="20"/>
                <w:szCs w:val="20"/>
              </w:rPr>
              <w:t>, video and sound</w:t>
            </w:r>
            <w:r w:rsidR="00C348A9">
              <w:rPr>
                <w:rFonts w:cstheme="minorHAnsi"/>
                <w:color w:val="000000"/>
                <w:sz w:val="20"/>
                <w:szCs w:val="20"/>
              </w:rPr>
              <w:t>.</w:t>
            </w:r>
            <w:r>
              <w:rPr>
                <w:rFonts w:cstheme="minorHAnsi"/>
                <w:color w:val="000000"/>
                <w:sz w:val="20"/>
                <w:szCs w:val="20"/>
              </w:rPr>
              <w:t xml:space="preserve"> Students will learn how websites can be </w:t>
            </w:r>
            <w:r w:rsidR="006B2D44">
              <w:rPr>
                <w:rFonts w:cstheme="minorHAnsi"/>
                <w:color w:val="000000"/>
                <w:sz w:val="20"/>
                <w:szCs w:val="20"/>
              </w:rPr>
              <w:t xml:space="preserve">made </w:t>
            </w:r>
            <w:r>
              <w:rPr>
                <w:rFonts w:cstheme="minorHAnsi"/>
                <w:color w:val="000000"/>
                <w:sz w:val="20"/>
                <w:szCs w:val="20"/>
              </w:rPr>
              <w:t xml:space="preserve">accessible to others and how </w:t>
            </w:r>
            <w:r w:rsidR="004B2AEF">
              <w:rPr>
                <w:rFonts w:cstheme="minorHAnsi"/>
                <w:color w:val="000000"/>
                <w:sz w:val="20"/>
                <w:szCs w:val="20"/>
              </w:rPr>
              <w:t xml:space="preserve">the </w:t>
            </w:r>
            <w:r>
              <w:rPr>
                <w:rFonts w:cstheme="minorHAnsi"/>
                <w:color w:val="000000"/>
                <w:sz w:val="20"/>
                <w:szCs w:val="20"/>
              </w:rPr>
              <w:t xml:space="preserve">HTML </w:t>
            </w:r>
            <w:r w:rsidR="004B2AEF">
              <w:rPr>
                <w:rFonts w:cstheme="minorHAnsi"/>
                <w:color w:val="000000"/>
                <w:sz w:val="20"/>
                <w:szCs w:val="20"/>
              </w:rPr>
              <w:t xml:space="preserve">code </w:t>
            </w:r>
            <w:r>
              <w:rPr>
                <w:rFonts w:cstheme="minorHAnsi"/>
                <w:color w:val="000000"/>
                <w:sz w:val="20"/>
                <w:szCs w:val="20"/>
              </w:rPr>
              <w:t xml:space="preserve">can be </w:t>
            </w:r>
            <w:r w:rsidR="004B2AEF">
              <w:rPr>
                <w:rFonts w:cstheme="minorHAnsi"/>
                <w:color w:val="000000"/>
                <w:sz w:val="20"/>
                <w:szCs w:val="20"/>
              </w:rPr>
              <w:t>edited</w:t>
            </w:r>
            <w:r>
              <w:rPr>
                <w:rFonts w:cstheme="minorHAnsi"/>
                <w:color w:val="000000"/>
                <w:sz w:val="20"/>
                <w:szCs w:val="20"/>
              </w:rPr>
              <w:t xml:space="preserve"> to add a clock or countdown timer to their website.</w:t>
            </w:r>
          </w:p>
          <w:p w:rsidR="00F6507C" w:rsidRPr="00EF5BFD" w:rsidRDefault="00F6507C" w:rsidP="00E97146">
            <w:pPr>
              <w:rPr>
                <w:rFonts w:cstheme="minorHAnsi"/>
                <w:sz w:val="20"/>
                <w:szCs w:val="20"/>
              </w:rPr>
            </w:pPr>
          </w:p>
        </w:tc>
        <w:tc>
          <w:tcPr>
            <w:tcW w:w="2358" w:type="dxa"/>
          </w:tcPr>
          <w:p w:rsidR="00D530B5" w:rsidRPr="006B2D44" w:rsidRDefault="00205BA0" w:rsidP="00205BA0">
            <w:pPr>
              <w:rPr>
                <w:rFonts w:cstheme="minorHAnsi"/>
                <w:b/>
                <w:bCs/>
                <w:sz w:val="24"/>
                <w:szCs w:val="24"/>
              </w:rPr>
            </w:pPr>
            <w:r w:rsidRPr="006B2D44">
              <w:rPr>
                <w:rFonts w:cstheme="minorHAnsi"/>
                <w:b/>
                <w:bCs/>
                <w:sz w:val="24"/>
                <w:szCs w:val="24"/>
              </w:rPr>
              <w:t xml:space="preserve">iDEA – Digital Enterprise Award </w:t>
            </w:r>
          </w:p>
          <w:p w:rsidR="00205BA0" w:rsidRPr="00EF5BFD" w:rsidRDefault="00C348A9" w:rsidP="00205BA0">
            <w:pPr>
              <w:rPr>
                <w:rFonts w:cstheme="minorHAnsi"/>
                <w:bCs/>
                <w:sz w:val="20"/>
                <w:szCs w:val="20"/>
              </w:rPr>
            </w:pPr>
            <w:r>
              <w:rPr>
                <w:rFonts w:cstheme="minorHAnsi"/>
                <w:bCs/>
                <w:sz w:val="20"/>
                <w:szCs w:val="20"/>
              </w:rPr>
              <w:t xml:space="preserve">This unit gives students </w:t>
            </w:r>
            <w:r w:rsidR="00205BA0" w:rsidRPr="00EF5BFD">
              <w:rPr>
                <w:rFonts w:cstheme="minorHAnsi"/>
                <w:bCs/>
                <w:sz w:val="20"/>
                <w:szCs w:val="20"/>
              </w:rPr>
              <w:t>Key skills in many areas. “</w:t>
            </w:r>
            <w:r w:rsidR="006B2D44">
              <w:rPr>
                <w:rFonts w:cstheme="minorHAnsi"/>
                <w:bCs/>
                <w:sz w:val="20"/>
                <w:szCs w:val="20"/>
              </w:rPr>
              <w:t xml:space="preserve">an </w:t>
            </w:r>
            <w:r w:rsidR="00205BA0" w:rsidRPr="00EF5BFD">
              <w:rPr>
                <w:rFonts w:cstheme="minorHAnsi"/>
                <w:bCs/>
                <w:sz w:val="20"/>
                <w:szCs w:val="20"/>
              </w:rPr>
              <w:t>international award winning programme that helps you develop digital, enterprise an</w:t>
            </w:r>
            <w:r w:rsidR="00EF5BFD" w:rsidRPr="00EF5BFD">
              <w:rPr>
                <w:rFonts w:cstheme="minorHAnsi"/>
                <w:bCs/>
                <w:sz w:val="20"/>
                <w:szCs w:val="20"/>
              </w:rPr>
              <w:t>d employability skills …”</w:t>
            </w:r>
          </w:p>
          <w:p w:rsidR="00205BA0" w:rsidRPr="00EF5BFD" w:rsidRDefault="00205BA0" w:rsidP="00205BA0">
            <w:pPr>
              <w:rPr>
                <w:rFonts w:cstheme="minorHAnsi"/>
                <w:bCs/>
                <w:sz w:val="20"/>
                <w:szCs w:val="20"/>
              </w:rPr>
            </w:pPr>
          </w:p>
          <w:p w:rsidR="00205BA0" w:rsidRPr="00EF5BFD" w:rsidRDefault="00EF5BFD" w:rsidP="00205BA0">
            <w:pPr>
              <w:rPr>
                <w:rFonts w:cstheme="minorHAnsi"/>
                <w:bCs/>
                <w:sz w:val="20"/>
                <w:szCs w:val="20"/>
              </w:rPr>
            </w:pPr>
            <w:r w:rsidRPr="00EF5BFD">
              <w:rPr>
                <w:rFonts w:cstheme="minorHAnsi"/>
                <w:bCs/>
                <w:sz w:val="20"/>
                <w:szCs w:val="20"/>
              </w:rPr>
              <w:t>Through a</w:t>
            </w:r>
            <w:r w:rsidR="00205BA0" w:rsidRPr="00EF5BFD">
              <w:rPr>
                <w:rFonts w:cstheme="minorHAnsi"/>
                <w:bCs/>
                <w:sz w:val="20"/>
                <w:szCs w:val="20"/>
              </w:rPr>
              <w:t xml:space="preserve"> series of online challenges, </w:t>
            </w:r>
            <w:r w:rsidRPr="00EF5BFD">
              <w:rPr>
                <w:rFonts w:cstheme="minorHAnsi"/>
                <w:bCs/>
                <w:sz w:val="20"/>
                <w:szCs w:val="20"/>
              </w:rPr>
              <w:t>“</w:t>
            </w:r>
            <w:r w:rsidR="00205BA0" w:rsidRPr="00EF5BFD">
              <w:rPr>
                <w:rFonts w:cstheme="minorHAnsi"/>
                <w:bCs/>
                <w:sz w:val="20"/>
                <w:szCs w:val="20"/>
              </w:rPr>
              <w:t>win career-enhancing badges, unlock new opportunities and, ultimately, gain industry-recognised Award</w:t>
            </w:r>
            <w:r w:rsidRPr="00EF5BFD">
              <w:rPr>
                <w:rFonts w:cstheme="minorHAnsi"/>
                <w:bCs/>
                <w:sz w:val="20"/>
                <w:szCs w:val="20"/>
              </w:rPr>
              <w:t>”</w:t>
            </w:r>
          </w:p>
          <w:p w:rsidR="00EF5BFD" w:rsidRPr="00EF5BFD" w:rsidRDefault="00EF5BFD" w:rsidP="00205BA0">
            <w:pPr>
              <w:rPr>
                <w:rFonts w:cstheme="minorHAnsi"/>
                <w:bCs/>
                <w:sz w:val="20"/>
                <w:szCs w:val="20"/>
              </w:rPr>
            </w:pPr>
            <w:r w:rsidRPr="00EF5BFD">
              <w:rPr>
                <w:rFonts w:cstheme="minorHAnsi"/>
                <w:bCs/>
                <w:sz w:val="20"/>
                <w:szCs w:val="20"/>
              </w:rPr>
              <w:t>www.idea.org.uk</w:t>
            </w:r>
          </w:p>
          <w:p w:rsidR="00F62379" w:rsidRPr="00EF5BFD" w:rsidRDefault="00F62379" w:rsidP="00F62379">
            <w:pPr>
              <w:rPr>
                <w:rFonts w:cstheme="minorHAnsi"/>
                <w:bCs/>
                <w:sz w:val="20"/>
                <w:szCs w:val="20"/>
              </w:rPr>
            </w:pPr>
          </w:p>
          <w:p w:rsidR="009D28F6" w:rsidRPr="00EF5BFD" w:rsidRDefault="00F62379" w:rsidP="00E97146">
            <w:pPr>
              <w:rPr>
                <w:rFonts w:cstheme="minorHAnsi"/>
                <w:sz w:val="20"/>
                <w:szCs w:val="20"/>
              </w:rPr>
            </w:pPr>
            <w:r w:rsidRPr="00EF5BFD">
              <w:rPr>
                <w:rFonts w:cstheme="minorHAnsi"/>
                <w:sz w:val="20"/>
                <w:szCs w:val="20"/>
              </w:rPr>
              <w:tab/>
              <w:t xml:space="preserve"> </w:t>
            </w:r>
          </w:p>
        </w:tc>
      </w:tr>
      <w:tr w:rsidR="009D28F6" w:rsidRPr="00EF5BFD" w:rsidTr="00C348A9">
        <w:trPr>
          <w:trHeight w:val="680"/>
        </w:trPr>
        <w:tc>
          <w:tcPr>
            <w:tcW w:w="3157" w:type="dxa"/>
            <w:shd w:val="clear" w:color="auto" w:fill="D9D9D9" w:themeFill="background1" w:themeFillShade="D9"/>
          </w:tcPr>
          <w:p w:rsidR="009D28F6" w:rsidRPr="00EF5BFD" w:rsidRDefault="00F6507C">
            <w:pPr>
              <w:rPr>
                <w:rFonts w:cstheme="minorHAnsi"/>
                <w:b/>
                <w:sz w:val="20"/>
                <w:szCs w:val="20"/>
              </w:rPr>
            </w:pPr>
            <w:r>
              <w:rPr>
                <w:rFonts w:cstheme="minorHAnsi"/>
                <w:b/>
                <w:sz w:val="20"/>
                <w:szCs w:val="20"/>
              </w:rPr>
              <w:t xml:space="preserve">PYTHON CODING </w:t>
            </w:r>
            <w:r w:rsidR="006E53DF" w:rsidRPr="00EF5BFD">
              <w:rPr>
                <w:rFonts w:cstheme="minorHAnsi"/>
                <w:b/>
                <w:sz w:val="20"/>
                <w:szCs w:val="20"/>
              </w:rPr>
              <w:t>ASSESSMENT</w:t>
            </w:r>
          </w:p>
          <w:p w:rsidR="00866217" w:rsidRPr="00EF5BFD" w:rsidRDefault="00866217">
            <w:pPr>
              <w:rPr>
                <w:rFonts w:cstheme="minorHAnsi"/>
                <w:b/>
                <w:sz w:val="20"/>
                <w:szCs w:val="20"/>
              </w:rPr>
            </w:pPr>
          </w:p>
        </w:tc>
        <w:tc>
          <w:tcPr>
            <w:tcW w:w="2613" w:type="dxa"/>
            <w:shd w:val="clear" w:color="auto" w:fill="D9D9D9" w:themeFill="background1" w:themeFillShade="D9"/>
          </w:tcPr>
          <w:p w:rsidR="009D28F6" w:rsidRPr="00EF5BFD" w:rsidRDefault="00F6507C">
            <w:pPr>
              <w:rPr>
                <w:rFonts w:cstheme="minorHAnsi"/>
                <w:b/>
                <w:sz w:val="20"/>
                <w:szCs w:val="20"/>
              </w:rPr>
            </w:pPr>
            <w:r>
              <w:rPr>
                <w:rFonts w:cstheme="minorHAnsi"/>
                <w:b/>
                <w:sz w:val="20"/>
                <w:szCs w:val="20"/>
              </w:rPr>
              <w:t>CYBER SECURITY</w:t>
            </w:r>
            <w:r w:rsidR="00E158EB">
              <w:rPr>
                <w:rFonts w:cstheme="minorHAnsi"/>
                <w:b/>
                <w:sz w:val="20"/>
                <w:szCs w:val="20"/>
              </w:rPr>
              <w:t xml:space="preserve"> PEER</w:t>
            </w:r>
            <w:r>
              <w:rPr>
                <w:rFonts w:cstheme="minorHAnsi"/>
                <w:b/>
                <w:sz w:val="20"/>
                <w:szCs w:val="20"/>
              </w:rPr>
              <w:t xml:space="preserve"> </w:t>
            </w:r>
            <w:r w:rsidR="006E53DF" w:rsidRPr="00EF5BFD">
              <w:rPr>
                <w:rFonts w:cstheme="minorHAnsi"/>
                <w:b/>
                <w:sz w:val="20"/>
                <w:szCs w:val="20"/>
              </w:rPr>
              <w:t>ASSESSMENT</w:t>
            </w:r>
          </w:p>
          <w:p w:rsidR="009D28F6" w:rsidRPr="00EF5BFD" w:rsidRDefault="009D28F6" w:rsidP="00F6507C">
            <w:pPr>
              <w:rPr>
                <w:rFonts w:cstheme="minorHAnsi"/>
                <w:b/>
                <w:sz w:val="20"/>
                <w:szCs w:val="20"/>
              </w:rPr>
            </w:pPr>
          </w:p>
        </w:tc>
        <w:tc>
          <w:tcPr>
            <w:tcW w:w="2612" w:type="dxa"/>
            <w:shd w:val="clear" w:color="auto" w:fill="D9D9D9" w:themeFill="background1" w:themeFillShade="D9"/>
          </w:tcPr>
          <w:p w:rsidR="00C348A9" w:rsidRPr="00EF5BFD" w:rsidRDefault="00C348A9" w:rsidP="00C348A9">
            <w:pPr>
              <w:rPr>
                <w:rFonts w:cstheme="minorHAnsi"/>
                <w:b/>
                <w:sz w:val="20"/>
                <w:szCs w:val="20"/>
              </w:rPr>
            </w:pPr>
            <w:r w:rsidRPr="00EF5BFD">
              <w:rPr>
                <w:rFonts w:cstheme="minorHAnsi"/>
                <w:b/>
                <w:sz w:val="20"/>
                <w:szCs w:val="20"/>
              </w:rPr>
              <w:t>IMAGE MANIPUALTION</w:t>
            </w:r>
          </w:p>
          <w:p w:rsidR="009D28F6" w:rsidRPr="00EF5BFD" w:rsidRDefault="006E53DF">
            <w:pPr>
              <w:rPr>
                <w:rFonts w:cstheme="minorHAnsi"/>
                <w:b/>
                <w:sz w:val="20"/>
                <w:szCs w:val="20"/>
              </w:rPr>
            </w:pPr>
            <w:r w:rsidRPr="00EF5BFD">
              <w:rPr>
                <w:rFonts w:cstheme="minorHAnsi"/>
                <w:b/>
                <w:sz w:val="20"/>
                <w:szCs w:val="20"/>
              </w:rPr>
              <w:t>ASSESSMENT</w:t>
            </w:r>
          </w:p>
          <w:p w:rsidR="009D28F6" w:rsidRPr="00EF5BFD" w:rsidRDefault="009D28F6" w:rsidP="00C348A9">
            <w:pPr>
              <w:rPr>
                <w:rFonts w:cstheme="minorHAnsi"/>
                <w:b/>
                <w:sz w:val="20"/>
                <w:szCs w:val="20"/>
              </w:rPr>
            </w:pPr>
          </w:p>
        </w:tc>
        <w:tc>
          <w:tcPr>
            <w:tcW w:w="2447" w:type="dxa"/>
            <w:shd w:val="clear" w:color="auto" w:fill="D9D9D9" w:themeFill="background1" w:themeFillShade="D9"/>
          </w:tcPr>
          <w:p w:rsidR="009D28F6" w:rsidRPr="00EF5BFD" w:rsidRDefault="00C348A9">
            <w:pPr>
              <w:rPr>
                <w:rFonts w:cstheme="minorHAnsi"/>
                <w:b/>
                <w:sz w:val="20"/>
                <w:szCs w:val="20"/>
              </w:rPr>
            </w:pPr>
            <w:r>
              <w:rPr>
                <w:rFonts w:cstheme="minorHAnsi"/>
                <w:b/>
                <w:sz w:val="20"/>
                <w:szCs w:val="20"/>
              </w:rPr>
              <w:t xml:space="preserve">SEARCHING AND SORTING </w:t>
            </w:r>
            <w:r w:rsidR="00E158EB">
              <w:rPr>
                <w:rFonts w:cstheme="minorHAnsi"/>
                <w:b/>
                <w:sz w:val="20"/>
                <w:szCs w:val="20"/>
              </w:rPr>
              <w:t xml:space="preserve">PEER </w:t>
            </w:r>
            <w:r w:rsidR="006E53DF" w:rsidRPr="00EF5BFD">
              <w:rPr>
                <w:rFonts w:cstheme="minorHAnsi"/>
                <w:b/>
                <w:sz w:val="20"/>
                <w:szCs w:val="20"/>
              </w:rPr>
              <w:t>ASSESSMENT</w:t>
            </w:r>
          </w:p>
          <w:p w:rsidR="009D28F6" w:rsidRPr="00EF5BFD" w:rsidRDefault="009D28F6" w:rsidP="00C348A9">
            <w:pPr>
              <w:rPr>
                <w:rFonts w:cstheme="minorHAnsi"/>
                <w:b/>
                <w:sz w:val="20"/>
                <w:szCs w:val="20"/>
              </w:rPr>
            </w:pPr>
          </w:p>
        </w:tc>
        <w:tc>
          <w:tcPr>
            <w:tcW w:w="2364" w:type="dxa"/>
            <w:shd w:val="clear" w:color="auto" w:fill="D9D9D9" w:themeFill="background1" w:themeFillShade="D9"/>
          </w:tcPr>
          <w:p w:rsidR="00D530B5" w:rsidRPr="00EF5BFD" w:rsidRDefault="00C348A9" w:rsidP="00D530B5">
            <w:pPr>
              <w:rPr>
                <w:rFonts w:cstheme="minorHAnsi"/>
                <w:b/>
                <w:sz w:val="20"/>
                <w:szCs w:val="20"/>
              </w:rPr>
            </w:pPr>
            <w:r>
              <w:rPr>
                <w:rFonts w:cstheme="minorHAnsi"/>
                <w:b/>
                <w:sz w:val="20"/>
                <w:szCs w:val="20"/>
              </w:rPr>
              <w:t xml:space="preserve">WEB BUILDING </w:t>
            </w:r>
            <w:r w:rsidR="00E97146" w:rsidRPr="00EF5BFD">
              <w:rPr>
                <w:rFonts w:cstheme="minorHAnsi"/>
                <w:b/>
                <w:sz w:val="20"/>
                <w:szCs w:val="20"/>
              </w:rPr>
              <w:t>AS</w:t>
            </w:r>
            <w:r w:rsidR="00D530B5" w:rsidRPr="00EF5BFD">
              <w:rPr>
                <w:rFonts w:cstheme="minorHAnsi"/>
                <w:b/>
                <w:sz w:val="20"/>
                <w:szCs w:val="20"/>
              </w:rPr>
              <w:t>SESSMENT</w:t>
            </w:r>
          </w:p>
          <w:p w:rsidR="009D28F6" w:rsidRPr="00EF5BFD" w:rsidRDefault="009D28F6" w:rsidP="00C348A9">
            <w:pPr>
              <w:rPr>
                <w:rFonts w:cstheme="minorHAnsi"/>
                <w:b/>
                <w:sz w:val="20"/>
                <w:szCs w:val="20"/>
              </w:rPr>
            </w:pPr>
          </w:p>
        </w:tc>
        <w:tc>
          <w:tcPr>
            <w:tcW w:w="2358" w:type="dxa"/>
            <w:shd w:val="clear" w:color="auto" w:fill="D9D9D9" w:themeFill="background1" w:themeFillShade="D9"/>
          </w:tcPr>
          <w:p w:rsidR="009D28F6" w:rsidRPr="00EF5BFD" w:rsidRDefault="00205BA0">
            <w:pPr>
              <w:rPr>
                <w:rFonts w:cstheme="minorHAnsi"/>
                <w:b/>
                <w:sz w:val="20"/>
                <w:szCs w:val="20"/>
              </w:rPr>
            </w:pPr>
            <w:r w:rsidRPr="00EF5BFD">
              <w:rPr>
                <w:rFonts w:cstheme="minorHAnsi"/>
                <w:b/>
                <w:sz w:val="20"/>
                <w:szCs w:val="20"/>
              </w:rPr>
              <w:t>ASSESSMENT</w:t>
            </w:r>
          </w:p>
          <w:p w:rsidR="009D28F6" w:rsidRPr="00EF5BFD" w:rsidRDefault="00205BA0" w:rsidP="00EF5BFD">
            <w:pPr>
              <w:rPr>
                <w:rFonts w:cstheme="minorHAnsi"/>
                <w:b/>
                <w:sz w:val="20"/>
                <w:szCs w:val="20"/>
              </w:rPr>
            </w:pPr>
            <w:r w:rsidRPr="00EF5BFD">
              <w:rPr>
                <w:rFonts w:cstheme="minorHAnsi"/>
                <w:b/>
                <w:sz w:val="20"/>
                <w:szCs w:val="20"/>
              </w:rPr>
              <w:t>BRONZE &amp; SILVER AWARDS</w:t>
            </w:r>
          </w:p>
        </w:tc>
      </w:tr>
    </w:tbl>
    <w:p w:rsidR="009D28F6" w:rsidRPr="00EF5BFD" w:rsidRDefault="009D28F6" w:rsidP="00C348A9">
      <w:pPr>
        <w:rPr>
          <w:rFonts w:cstheme="minorHAnsi"/>
          <w:b/>
          <w:sz w:val="24"/>
          <w:szCs w:val="24"/>
        </w:rPr>
      </w:pPr>
    </w:p>
    <w:sectPr w:rsidR="009D28F6" w:rsidRPr="00EF5BFD">
      <w:pgSz w:w="16838" w:h="11906" w:orient="landscape"/>
      <w:pgMar w:top="567" w:right="510" w:bottom="567" w:left="51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6662F"/>
    <w:multiLevelType w:val="hybridMultilevel"/>
    <w:tmpl w:val="E40A0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8F6"/>
    <w:rsid w:val="0001107D"/>
    <w:rsid w:val="000174EC"/>
    <w:rsid w:val="000957ED"/>
    <w:rsid w:val="001138FD"/>
    <w:rsid w:val="001C2137"/>
    <w:rsid w:val="00205BA0"/>
    <w:rsid w:val="002A0487"/>
    <w:rsid w:val="002B29AF"/>
    <w:rsid w:val="00350A30"/>
    <w:rsid w:val="0035675F"/>
    <w:rsid w:val="003610ED"/>
    <w:rsid w:val="0039184C"/>
    <w:rsid w:val="00395C7F"/>
    <w:rsid w:val="00453733"/>
    <w:rsid w:val="00486D6A"/>
    <w:rsid w:val="004A4E62"/>
    <w:rsid w:val="004B2AEF"/>
    <w:rsid w:val="004D10BF"/>
    <w:rsid w:val="005A253A"/>
    <w:rsid w:val="005A282A"/>
    <w:rsid w:val="005B079B"/>
    <w:rsid w:val="00601E2B"/>
    <w:rsid w:val="00615057"/>
    <w:rsid w:val="006B2D44"/>
    <w:rsid w:val="006C61B3"/>
    <w:rsid w:val="006C69B4"/>
    <w:rsid w:val="006E53DF"/>
    <w:rsid w:val="006F6974"/>
    <w:rsid w:val="00732FCC"/>
    <w:rsid w:val="007B01C9"/>
    <w:rsid w:val="0083778F"/>
    <w:rsid w:val="00866217"/>
    <w:rsid w:val="00896AF6"/>
    <w:rsid w:val="008C1280"/>
    <w:rsid w:val="008E5852"/>
    <w:rsid w:val="0098492C"/>
    <w:rsid w:val="00987BA4"/>
    <w:rsid w:val="009D28F6"/>
    <w:rsid w:val="009D3A93"/>
    <w:rsid w:val="00A56690"/>
    <w:rsid w:val="00AC08FF"/>
    <w:rsid w:val="00AD73CC"/>
    <w:rsid w:val="00B02E8D"/>
    <w:rsid w:val="00B27186"/>
    <w:rsid w:val="00BD4815"/>
    <w:rsid w:val="00C348A9"/>
    <w:rsid w:val="00CC3D03"/>
    <w:rsid w:val="00CF67DD"/>
    <w:rsid w:val="00D24518"/>
    <w:rsid w:val="00D40F2A"/>
    <w:rsid w:val="00D429B9"/>
    <w:rsid w:val="00D530B5"/>
    <w:rsid w:val="00D818DE"/>
    <w:rsid w:val="00E158EB"/>
    <w:rsid w:val="00E97146"/>
    <w:rsid w:val="00EA79D6"/>
    <w:rsid w:val="00EB2B8D"/>
    <w:rsid w:val="00EC7361"/>
    <w:rsid w:val="00EE2CDE"/>
    <w:rsid w:val="00EF5BFD"/>
    <w:rsid w:val="00F26F99"/>
    <w:rsid w:val="00F62379"/>
    <w:rsid w:val="00F65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3640C"/>
  <w15:docId w15:val="{12BE7241-A2C7-49E0-8918-CC943DE5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5065">
      <w:bodyDiv w:val="1"/>
      <w:marLeft w:val="0"/>
      <w:marRight w:val="0"/>
      <w:marTop w:val="0"/>
      <w:marBottom w:val="0"/>
      <w:divBdr>
        <w:top w:val="none" w:sz="0" w:space="0" w:color="auto"/>
        <w:left w:val="none" w:sz="0" w:space="0" w:color="auto"/>
        <w:bottom w:val="none" w:sz="0" w:space="0" w:color="auto"/>
        <w:right w:val="none" w:sz="0" w:space="0" w:color="auto"/>
      </w:divBdr>
    </w:div>
    <w:div w:id="1183128174">
      <w:bodyDiv w:val="1"/>
      <w:marLeft w:val="0"/>
      <w:marRight w:val="0"/>
      <w:marTop w:val="0"/>
      <w:marBottom w:val="0"/>
      <w:divBdr>
        <w:top w:val="none" w:sz="0" w:space="0" w:color="auto"/>
        <w:left w:val="none" w:sz="0" w:space="0" w:color="auto"/>
        <w:bottom w:val="none" w:sz="0" w:space="0" w:color="auto"/>
        <w:right w:val="none" w:sz="0" w:space="0" w:color="auto"/>
      </w:divBdr>
    </w:div>
    <w:div w:id="1571573393">
      <w:bodyDiv w:val="1"/>
      <w:marLeft w:val="0"/>
      <w:marRight w:val="0"/>
      <w:marTop w:val="0"/>
      <w:marBottom w:val="0"/>
      <w:divBdr>
        <w:top w:val="none" w:sz="0" w:space="0" w:color="auto"/>
        <w:left w:val="none" w:sz="0" w:space="0" w:color="auto"/>
        <w:bottom w:val="none" w:sz="0" w:space="0" w:color="auto"/>
        <w:right w:val="none" w:sz="0" w:space="0" w:color="auto"/>
      </w:divBdr>
    </w:div>
    <w:div w:id="173364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Kings School</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Derwyn</dc:creator>
  <cp:lastModifiedBy>C Dunford</cp:lastModifiedBy>
  <cp:revision>14</cp:revision>
  <cp:lastPrinted>2017-06-28T10:58:00Z</cp:lastPrinted>
  <dcterms:created xsi:type="dcterms:W3CDTF">2022-07-18T12:11:00Z</dcterms:created>
  <dcterms:modified xsi:type="dcterms:W3CDTF">2023-07-06T13:04:00Z</dcterms:modified>
</cp:coreProperties>
</file>